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3A22C491" w14:textId="69A7A80D" w:rsidR="00B91448" w:rsidRDefault="0056518D" w:rsidP="0056518D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 </w:t>
            </w:r>
          </w:p>
          <w:p w14:paraId="29C65351" w14:textId="21D4385A" w:rsidR="008F23CC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16F8EFBB" w14:textId="52D8C676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82.01@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="0056518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3C1329A" w14:textId="2FBA46E2" w:rsidR="00F5384B" w:rsidRDefault="007860D2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187087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91448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5E213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243538A1" w14:textId="189E5528" w:rsidR="005C1659" w:rsidRDefault="007C695B" w:rsidP="00F5384B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ОБОРОТ РОЗНИЧНОЙ ТОРГОВЛИ 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7860D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</w:t>
      </w:r>
      <w:r w:rsidR="002F46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7860D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ФЕВРАЛЬ</w:t>
      </w:r>
      <w:r w:rsidR="0018708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5B0E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B914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285391E4" w:rsidR="00843273" w:rsidRDefault="00843273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2910980B" w14:textId="77777777" w:rsidR="0056741F" w:rsidRDefault="0056741F" w:rsidP="00F5384B">
      <w:pPr>
        <w:spacing w:after="0"/>
        <w:ind w:right="-2"/>
        <w:rPr>
          <w:rFonts w:ascii="Arial" w:hAnsi="Arial" w:cs="Arial"/>
          <w:color w:val="282A2E"/>
        </w:rPr>
      </w:pPr>
    </w:p>
    <w:p w14:paraId="537C0D71" w14:textId="488BE29F" w:rsidR="007860D2" w:rsidRPr="008D5EE4" w:rsidRDefault="007C695B" w:rsidP="008D5EE4">
      <w:pPr>
        <w:tabs>
          <w:tab w:val="left" w:pos="567"/>
        </w:tabs>
        <w:ind w:firstLine="567"/>
        <w:jc w:val="both"/>
        <w:rPr>
          <w:rFonts w:ascii="Arial" w:hAnsi="Arial" w:cs="Arial"/>
          <w:b/>
          <w:bCs/>
          <w:color w:val="363194"/>
        </w:rPr>
      </w:pPr>
      <w:r w:rsidRPr="007C695B">
        <w:rPr>
          <w:rFonts w:ascii="Arial" w:hAnsi="Arial" w:cs="Arial"/>
          <w:b/>
          <w:bCs/>
          <w:color w:val="363194"/>
        </w:rPr>
        <w:t xml:space="preserve">Оборот розничной </w:t>
      </w:r>
      <w:r w:rsidRPr="002160C6">
        <w:rPr>
          <w:rFonts w:ascii="Arial" w:hAnsi="Arial" w:cs="Arial"/>
          <w:b/>
          <w:bCs/>
          <w:color w:val="363194" w:themeColor="accent1"/>
        </w:rPr>
        <w:t xml:space="preserve">торговли г. Севастополя </w:t>
      </w:r>
      <w:r w:rsidR="007860D2">
        <w:rPr>
          <w:rFonts w:ascii="Arial" w:hAnsi="Arial" w:cs="Arial"/>
          <w:b/>
          <w:bCs/>
          <w:color w:val="363194" w:themeColor="accent1"/>
        </w:rPr>
        <w:t>за январь</w:t>
      </w:r>
      <w:r w:rsidR="002F4633">
        <w:rPr>
          <w:rFonts w:ascii="Arial" w:hAnsi="Arial" w:cs="Arial"/>
          <w:b/>
          <w:bCs/>
          <w:color w:val="363194" w:themeColor="accent1"/>
        </w:rPr>
        <w:t xml:space="preserve"> – </w:t>
      </w:r>
      <w:r w:rsidR="007860D2">
        <w:rPr>
          <w:rFonts w:ascii="Arial" w:hAnsi="Arial" w:cs="Arial"/>
          <w:b/>
          <w:bCs/>
          <w:color w:val="363194" w:themeColor="accent1"/>
        </w:rPr>
        <w:t>февраль</w:t>
      </w:r>
      <w:r w:rsidR="005B0E57">
        <w:rPr>
          <w:rFonts w:ascii="Arial" w:hAnsi="Arial" w:cs="Arial"/>
          <w:b/>
          <w:bCs/>
          <w:color w:val="363194"/>
        </w:rPr>
        <w:t xml:space="preserve"> 2024</w:t>
      </w:r>
      <w:r w:rsidRPr="007C695B">
        <w:rPr>
          <w:rFonts w:ascii="Arial" w:hAnsi="Arial" w:cs="Arial"/>
          <w:b/>
          <w:bCs/>
          <w:color w:val="363194"/>
        </w:rPr>
        <w:t xml:space="preserve"> года</w:t>
      </w:r>
    </w:p>
    <w:p w14:paraId="1634177F" w14:textId="1E27C1F4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Оборот розничной торговли г. Севастополя за январь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F338F1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февраль 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2024 г. составил 17935,3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proofErr w:type="gramStart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В фактических ценах население города израсходовало на приобретение товаров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на 2783,8 млн. рублей больше, чем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 xml:space="preserve">февраль 2023 г.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Торгующими организациями 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и индивидуальными предпринимателями, реализующими товары вне рынков и ярмарок, </w:t>
      </w:r>
      <w:r w:rsidR="0050427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за </w:t>
      </w:r>
      <w:bookmarkStart w:id="0" w:name="_GoBack"/>
      <w:bookmarkEnd w:id="0"/>
      <w:r w:rsidRPr="007860D2">
        <w:rPr>
          <w:rFonts w:ascii="Arial" w:eastAsia="Calibri" w:hAnsi="Arial" w:cs="Arial"/>
          <w:color w:val="282A2E"/>
          <w:kern w:val="2"/>
          <w:lang w:eastAsia="ru-RU"/>
        </w:rPr>
        <w:t>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февраль 2024 г. сформировано 93,8% оборота розничной торговли (из них крупными организациями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40,5%, индивидуальными предпринимателями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25,0%), доля розничных рынков и ярмарок составила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6,2%.</w:t>
      </w:r>
      <w:proofErr w:type="gramEnd"/>
    </w:p>
    <w:p w14:paraId="67761FE7" w14:textId="52F01F07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>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февраль 2024 г. пищевых продуктов, включая напитки, и табачных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изделий продано на 8553,5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рублей, что в сопоставимых ценах выше уровня прошлого года на 1,6%. В фактических ценах расходы населения на покупку продовольственных товаров по сравнению с прошлым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годом </w:t>
      </w:r>
      <w:r w:rsidR="009962B5">
        <w:rPr>
          <w:rFonts w:ascii="Arial" w:eastAsia="Calibri" w:hAnsi="Arial" w:cs="Arial"/>
          <w:color w:val="282A2E"/>
          <w:kern w:val="2"/>
          <w:lang w:eastAsia="ru-RU"/>
        </w:rPr>
        <w:t>увеличили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сь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на 855,0 млн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Удельный вес продовольственных товаров в обороте розничной торговли составил 47,7% (в январе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феврале 2023 г. –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52,5%).</w:t>
      </w:r>
    </w:p>
    <w:p w14:paraId="39B2C6AC" w14:textId="354502E2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Непродовольственных товаров за январь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феврал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ь 2024 г. продано на 9381,8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В фактических ценах население города купило непродовол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ьственных товаров на 1928,7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 </w:t>
      </w:r>
      <w:r w:rsidR="003B2509">
        <w:rPr>
          <w:rFonts w:ascii="Arial" w:eastAsia="Calibri" w:hAnsi="Arial" w:cs="Arial"/>
          <w:color w:val="282A2E"/>
          <w:kern w:val="2"/>
          <w:lang w:eastAsia="ru-RU"/>
        </w:rPr>
        <w:t>больше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, чем в январе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 w:rsidR="00D80065">
        <w:rPr>
          <w:rFonts w:ascii="Arial" w:eastAsia="Calibri" w:hAnsi="Arial" w:cs="Arial"/>
          <w:color w:val="282A2E"/>
          <w:kern w:val="2"/>
          <w:lang w:eastAsia="ru-RU"/>
        </w:rPr>
        <w:t xml:space="preserve"> </w:t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>феврале 2023 г.</w:t>
      </w:r>
    </w:p>
    <w:p w14:paraId="1A7C8197" w14:textId="504A6B3A" w:rsidR="007860D2" w:rsidRPr="007860D2" w:rsidRDefault="007860D2" w:rsidP="007860D2">
      <w:pPr>
        <w:suppressAutoHyphens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На конец февраля 2024 г. в организациях розничной торговли имелось товарных запасов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br/>
      </w:r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на 5829,2 млн. рублей. Обеспеченность оборота розничной торговли товарными запасами составила 40 </w:t>
      </w:r>
      <w:r w:rsidR="0064181C">
        <w:rPr>
          <w:rFonts w:ascii="Arial" w:eastAsia="Calibri" w:hAnsi="Arial" w:cs="Arial"/>
          <w:color w:val="282A2E"/>
          <w:kern w:val="2"/>
          <w:lang w:eastAsia="ru-RU"/>
        </w:rPr>
        <w:t>дней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(на конец февраля 2023 г. </w:t>
      </w:r>
      <w:r w:rsidR="002F4633">
        <w:rPr>
          <w:rFonts w:ascii="Arial" w:eastAsia="Calibri" w:hAnsi="Arial" w:cs="Arial"/>
          <w:color w:val="282A2E"/>
          <w:kern w:val="2"/>
          <w:lang w:eastAsia="ru-RU"/>
        </w:rPr>
        <w:t>–</w:t>
      </w:r>
      <w:r>
        <w:rPr>
          <w:rFonts w:ascii="Arial" w:eastAsia="Calibri" w:hAnsi="Arial" w:cs="Arial"/>
          <w:color w:val="282A2E"/>
          <w:kern w:val="2"/>
          <w:lang w:eastAsia="ru-RU"/>
        </w:rPr>
        <w:t xml:space="preserve"> 3643,6 </w:t>
      </w:r>
      <w:proofErr w:type="gramStart"/>
      <w:r>
        <w:rPr>
          <w:rFonts w:ascii="Arial" w:eastAsia="Calibri" w:hAnsi="Arial" w:cs="Arial"/>
          <w:color w:val="282A2E"/>
          <w:kern w:val="2"/>
          <w:lang w:eastAsia="ru-RU"/>
        </w:rPr>
        <w:t>млн</w:t>
      </w:r>
      <w:proofErr w:type="gramEnd"/>
      <w:r w:rsidRPr="007860D2">
        <w:rPr>
          <w:rFonts w:ascii="Arial" w:eastAsia="Calibri" w:hAnsi="Arial" w:cs="Arial"/>
          <w:color w:val="282A2E"/>
          <w:kern w:val="2"/>
          <w:lang w:eastAsia="ru-RU"/>
        </w:rPr>
        <w:t xml:space="preserve"> рублей и 31 дней, соответственно).</w:t>
      </w:r>
    </w:p>
    <w:p w14:paraId="64F217F8" w14:textId="77777777" w:rsidR="00187087" w:rsidRPr="00187087" w:rsidRDefault="00187087" w:rsidP="005F2885">
      <w:pPr>
        <w:suppressAutoHyphens/>
        <w:spacing w:line="240" w:lineRule="auto"/>
        <w:ind w:firstLine="567"/>
        <w:jc w:val="both"/>
        <w:rPr>
          <w:rFonts w:ascii="Arial" w:eastAsia="Calibri" w:hAnsi="Arial" w:cs="Arial"/>
          <w:color w:val="282A2E"/>
          <w:kern w:val="2"/>
          <w:lang w:eastAsia="ru-RU"/>
        </w:rPr>
      </w:pPr>
    </w:p>
    <w:p w14:paraId="2DA00276" w14:textId="77777777" w:rsidR="00F5384B" w:rsidRDefault="00F5384B" w:rsidP="005F2885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0C8E5BB1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C605E35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444865B2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2872387B" w14:textId="77777777" w:rsidR="004C143D" w:rsidRDefault="004C143D" w:rsidP="00CE448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18FF7A51" w14:textId="77777777" w:rsidR="007E2A96" w:rsidRDefault="007E2A96" w:rsidP="00F5384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82A2E"/>
          <w:lang w:eastAsia="ru-RU"/>
        </w:rPr>
      </w:pPr>
    </w:p>
    <w:p w14:paraId="50F79007" w14:textId="1AE7CFB6" w:rsidR="00CE4488" w:rsidRPr="00C57F61" w:rsidRDefault="00CE4488" w:rsidP="006572FF">
      <w:pPr>
        <w:pStyle w:val="a7"/>
        <w:ind w:left="0"/>
        <w:jc w:val="both"/>
        <w:rPr>
          <w:rFonts w:ascii="Arial" w:eastAsia="Times New Roman" w:hAnsi="Arial" w:cs="Arial"/>
          <w:i/>
          <w:color w:val="FF0000"/>
          <w:sz w:val="18"/>
          <w:szCs w:val="18"/>
          <w:lang w:eastAsia="ru-RU"/>
        </w:rPr>
      </w:pPr>
    </w:p>
    <w:sectPr w:rsidR="00CE4488" w:rsidRPr="00C57F61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B392D" w14:textId="77777777" w:rsidR="001E5EB0" w:rsidRDefault="001E5EB0" w:rsidP="000A4F53">
      <w:pPr>
        <w:spacing w:after="0" w:line="240" w:lineRule="auto"/>
      </w:pPr>
      <w:r>
        <w:separator/>
      </w:r>
    </w:p>
  </w:endnote>
  <w:endnote w:type="continuationSeparator" w:id="0">
    <w:p w14:paraId="4C9AB3A1" w14:textId="77777777" w:rsidR="001E5EB0" w:rsidRDefault="001E5EB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D5EE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DB552" w14:textId="77777777" w:rsidR="001E5EB0" w:rsidRDefault="001E5EB0" w:rsidP="000A4F53">
      <w:pPr>
        <w:spacing w:after="0" w:line="240" w:lineRule="auto"/>
      </w:pPr>
      <w:r>
        <w:separator/>
      </w:r>
    </w:p>
  </w:footnote>
  <w:footnote w:type="continuationSeparator" w:id="0">
    <w:p w14:paraId="06EF088C" w14:textId="77777777" w:rsidR="001E5EB0" w:rsidRDefault="001E5EB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21FC"/>
    <w:multiLevelType w:val="hybridMultilevel"/>
    <w:tmpl w:val="BFE08A12"/>
    <w:lvl w:ilvl="0" w:tplc="50F2B09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B8B"/>
    <w:rsid w:val="0002025D"/>
    <w:rsid w:val="000403CF"/>
    <w:rsid w:val="0005702E"/>
    <w:rsid w:val="00064901"/>
    <w:rsid w:val="000A4F53"/>
    <w:rsid w:val="000B0597"/>
    <w:rsid w:val="000C356F"/>
    <w:rsid w:val="000C62CF"/>
    <w:rsid w:val="001262B3"/>
    <w:rsid w:val="00140870"/>
    <w:rsid w:val="001770CE"/>
    <w:rsid w:val="00187087"/>
    <w:rsid w:val="001B267C"/>
    <w:rsid w:val="001C4602"/>
    <w:rsid w:val="001E4C22"/>
    <w:rsid w:val="001E5EB0"/>
    <w:rsid w:val="001F11DC"/>
    <w:rsid w:val="001F66AB"/>
    <w:rsid w:val="002079B3"/>
    <w:rsid w:val="00210398"/>
    <w:rsid w:val="0021605C"/>
    <w:rsid w:val="002160C6"/>
    <w:rsid w:val="00216178"/>
    <w:rsid w:val="002370CF"/>
    <w:rsid w:val="00240DA0"/>
    <w:rsid w:val="0024383B"/>
    <w:rsid w:val="0026768B"/>
    <w:rsid w:val="002D799B"/>
    <w:rsid w:val="002E216A"/>
    <w:rsid w:val="002E36A3"/>
    <w:rsid w:val="002E38E3"/>
    <w:rsid w:val="002E4066"/>
    <w:rsid w:val="002F431D"/>
    <w:rsid w:val="002F43A8"/>
    <w:rsid w:val="002F4633"/>
    <w:rsid w:val="003248EE"/>
    <w:rsid w:val="00331461"/>
    <w:rsid w:val="00337E42"/>
    <w:rsid w:val="0037305A"/>
    <w:rsid w:val="003A7E4A"/>
    <w:rsid w:val="003B2509"/>
    <w:rsid w:val="003C2E05"/>
    <w:rsid w:val="003D505E"/>
    <w:rsid w:val="00401FF7"/>
    <w:rsid w:val="00442CD1"/>
    <w:rsid w:val="00477840"/>
    <w:rsid w:val="004A63C4"/>
    <w:rsid w:val="004C143D"/>
    <w:rsid w:val="004F1A35"/>
    <w:rsid w:val="00504273"/>
    <w:rsid w:val="0050523C"/>
    <w:rsid w:val="00534379"/>
    <w:rsid w:val="0056518D"/>
    <w:rsid w:val="0056741F"/>
    <w:rsid w:val="00573A7F"/>
    <w:rsid w:val="005A7F97"/>
    <w:rsid w:val="005B01E7"/>
    <w:rsid w:val="005B0E57"/>
    <w:rsid w:val="005C1659"/>
    <w:rsid w:val="005E213F"/>
    <w:rsid w:val="005F287A"/>
    <w:rsid w:val="005F2885"/>
    <w:rsid w:val="005F45B8"/>
    <w:rsid w:val="0064181C"/>
    <w:rsid w:val="0065389D"/>
    <w:rsid w:val="006572FF"/>
    <w:rsid w:val="00684334"/>
    <w:rsid w:val="006D0D8F"/>
    <w:rsid w:val="006D3A24"/>
    <w:rsid w:val="007238E9"/>
    <w:rsid w:val="007579C9"/>
    <w:rsid w:val="00775478"/>
    <w:rsid w:val="007860D2"/>
    <w:rsid w:val="007A1977"/>
    <w:rsid w:val="007A60C3"/>
    <w:rsid w:val="007C29A2"/>
    <w:rsid w:val="007C439E"/>
    <w:rsid w:val="007C5BAA"/>
    <w:rsid w:val="007C695B"/>
    <w:rsid w:val="007E2A96"/>
    <w:rsid w:val="0081278D"/>
    <w:rsid w:val="0082145E"/>
    <w:rsid w:val="00826E1A"/>
    <w:rsid w:val="00830AC9"/>
    <w:rsid w:val="008347DC"/>
    <w:rsid w:val="00835875"/>
    <w:rsid w:val="0083799D"/>
    <w:rsid w:val="00843273"/>
    <w:rsid w:val="0087533C"/>
    <w:rsid w:val="00877310"/>
    <w:rsid w:val="0089730A"/>
    <w:rsid w:val="008C0B84"/>
    <w:rsid w:val="008D2161"/>
    <w:rsid w:val="008D2733"/>
    <w:rsid w:val="008D5EE4"/>
    <w:rsid w:val="008E5D6D"/>
    <w:rsid w:val="008F1D2D"/>
    <w:rsid w:val="008F23CC"/>
    <w:rsid w:val="0090563B"/>
    <w:rsid w:val="00921D17"/>
    <w:rsid w:val="0094288E"/>
    <w:rsid w:val="00954BA3"/>
    <w:rsid w:val="00984B1C"/>
    <w:rsid w:val="009962B5"/>
    <w:rsid w:val="009C14B2"/>
    <w:rsid w:val="009C3F79"/>
    <w:rsid w:val="009C57DA"/>
    <w:rsid w:val="00A009B4"/>
    <w:rsid w:val="00A06F52"/>
    <w:rsid w:val="00A24D93"/>
    <w:rsid w:val="00A27F77"/>
    <w:rsid w:val="00A623A9"/>
    <w:rsid w:val="00A97C93"/>
    <w:rsid w:val="00AC336D"/>
    <w:rsid w:val="00B05FCB"/>
    <w:rsid w:val="00B37836"/>
    <w:rsid w:val="00B41D7A"/>
    <w:rsid w:val="00B4544A"/>
    <w:rsid w:val="00B47267"/>
    <w:rsid w:val="00B84188"/>
    <w:rsid w:val="00B859C4"/>
    <w:rsid w:val="00B91448"/>
    <w:rsid w:val="00B92B2E"/>
    <w:rsid w:val="00B93ED8"/>
    <w:rsid w:val="00B95517"/>
    <w:rsid w:val="00BB403A"/>
    <w:rsid w:val="00BC1235"/>
    <w:rsid w:val="00BD3503"/>
    <w:rsid w:val="00BD3C6B"/>
    <w:rsid w:val="00C00DAA"/>
    <w:rsid w:val="00C32AD1"/>
    <w:rsid w:val="00C56D06"/>
    <w:rsid w:val="00C57F61"/>
    <w:rsid w:val="00C965D0"/>
    <w:rsid w:val="00CA0225"/>
    <w:rsid w:val="00CA1919"/>
    <w:rsid w:val="00CA443B"/>
    <w:rsid w:val="00CD2B21"/>
    <w:rsid w:val="00CE4488"/>
    <w:rsid w:val="00D01057"/>
    <w:rsid w:val="00D04954"/>
    <w:rsid w:val="00D55929"/>
    <w:rsid w:val="00D55ECE"/>
    <w:rsid w:val="00D80065"/>
    <w:rsid w:val="00D842FA"/>
    <w:rsid w:val="00DA01F7"/>
    <w:rsid w:val="00DA670C"/>
    <w:rsid w:val="00DC3D74"/>
    <w:rsid w:val="00DD277E"/>
    <w:rsid w:val="00DF5ABC"/>
    <w:rsid w:val="00E5402F"/>
    <w:rsid w:val="00E71967"/>
    <w:rsid w:val="00EA5990"/>
    <w:rsid w:val="00EC52D0"/>
    <w:rsid w:val="00EF1A09"/>
    <w:rsid w:val="00F338F1"/>
    <w:rsid w:val="00F35A65"/>
    <w:rsid w:val="00F37CFA"/>
    <w:rsid w:val="00F438E2"/>
    <w:rsid w:val="00F52E4C"/>
    <w:rsid w:val="00F5384B"/>
    <w:rsid w:val="00F550FD"/>
    <w:rsid w:val="00F66F7E"/>
    <w:rsid w:val="00FD2354"/>
    <w:rsid w:val="00FD42B8"/>
    <w:rsid w:val="00FE1A54"/>
    <w:rsid w:val="00FE2126"/>
    <w:rsid w:val="00FE3F3A"/>
    <w:rsid w:val="00FE485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37D3-3AD2-4A66-A47D-ED463CD2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Бондаренко Кристина Ивановна</cp:lastModifiedBy>
  <cp:revision>73</cp:revision>
  <cp:lastPrinted>2024-04-02T10:49:00Z</cp:lastPrinted>
  <dcterms:created xsi:type="dcterms:W3CDTF">2024-01-23T12:56:00Z</dcterms:created>
  <dcterms:modified xsi:type="dcterms:W3CDTF">2024-04-02T10:50:00Z</dcterms:modified>
</cp:coreProperties>
</file>